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D4" w:rsidRPr="000B4A2F" w:rsidRDefault="00DC5CD4" w:rsidP="00DC5CD4">
      <w:pPr>
        <w:rPr>
          <w:b/>
          <w:sz w:val="16"/>
          <w:szCs w:val="16"/>
          <w:u w:val="single"/>
        </w:rPr>
      </w:pPr>
      <w:r w:rsidRPr="000B4A2F">
        <w:rPr>
          <w:b/>
          <w:sz w:val="16"/>
          <w:szCs w:val="16"/>
          <w:u w:val="single"/>
        </w:rPr>
        <w:t>LEYENDA</w:t>
      </w:r>
    </w:p>
    <w:p w:rsidR="00DC5CD4" w:rsidRPr="005D5176" w:rsidRDefault="00DC5CD4" w:rsidP="00DC5CD4">
      <w:pPr>
        <w:pStyle w:val="Prrafodelista"/>
        <w:numPr>
          <w:ilvl w:val="0"/>
          <w:numId w:val="2"/>
        </w:numPr>
        <w:rPr>
          <w:sz w:val="16"/>
          <w:szCs w:val="16"/>
        </w:rPr>
      </w:pPr>
      <w:bookmarkStart w:id="0" w:name="_GoBack"/>
      <w:r>
        <w:rPr>
          <w:sz w:val="16"/>
          <w:szCs w:val="16"/>
        </w:rPr>
        <w:t>Estoy de acuerdo,</w:t>
      </w:r>
      <w:r w:rsidRPr="005D5176">
        <w:rPr>
          <w:sz w:val="16"/>
          <w:szCs w:val="16"/>
        </w:rPr>
        <w:t xml:space="preserve"> me parece importante el que se considere este estándar mínimo de calidad propuesto por la ONU</w:t>
      </w:r>
      <w:r>
        <w:rPr>
          <w:sz w:val="16"/>
          <w:szCs w:val="16"/>
        </w:rPr>
        <w:t>.</w:t>
      </w:r>
    </w:p>
    <w:p w:rsidR="00DC5CD4" w:rsidRDefault="00DC5CD4" w:rsidP="00DC5CD4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5D5176">
        <w:rPr>
          <w:sz w:val="16"/>
          <w:szCs w:val="16"/>
        </w:rPr>
        <w:t>No estoy de acuerdo  con este estándar mínimo de calidad propuesto por la ONU</w:t>
      </w:r>
      <w:r>
        <w:rPr>
          <w:sz w:val="16"/>
          <w:szCs w:val="16"/>
        </w:rPr>
        <w:t>.</w:t>
      </w:r>
    </w:p>
    <w:p w:rsidR="00DC5CD4" w:rsidRPr="005D5176" w:rsidRDefault="00DC5CD4" w:rsidP="00DC5CD4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T</w:t>
      </w:r>
      <w:r>
        <w:rPr>
          <w:sz w:val="16"/>
          <w:szCs w:val="16"/>
        </w:rPr>
        <w:t xml:space="preserve">engo una aportación, sugerencia </w:t>
      </w:r>
      <w:r>
        <w:rPr>
          <w:sz w:val="16"/>
          <w:szCs w:val="16"/>
        </w:rPr>
        <w:t>o comentario a realizar.</w:t>
      </w:r>
    </w:p>
    <w:p w:rsidR="00DC5CD4" w:rsidRPr="005D5176" w:rsidRDefault="00DC5CD4" w:rsidP="00DC5CD4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5D5176">
        <w:rPr>
          <w:sz w:val="16"/>
          <w:szCs w:val="16"/>
        </w:rPr>
        <w:t>Creo que en la CAPV sí se está dando esta directriz</w:t>
      </w:r>
      <w:r>
        <w:rPr>
          <w:sz w:val="16"/>
          <w:szCs w:val="16"/>
        </w:rPr>
        <w:t>.</w:t>
      </w:r>
    </w:p>
    <w:p w:rsidR="00DC5CD4" w:rsidRPr="005D5176" w:rsidRDefault="00DC5CD4" w:rsidP="00DC5CD4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5D5176">
        <w:rPr>
          <w:sz w:val="16"/>
          <w:szCs w:val="16"/>
        </w:rPr>
        <w:t xml:space="preserve">Creo que en la CAPV no se está dando esta directriz. </w:t>
      </w:r>
    </w:p>
    <w:p w:rsidR="00DC5CD4" w:rsidRPr="00DC5CD4" w:rsidRDefault="00DC5CD4" w:rsidP="00DC5CD4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5D5176">
        <w:rPr>
          <w:sz w:val="16"/>
          <w:szCs w:val="16"/>
        </w:rPr>
        <w:t xml:space="preserve">Tengo una propuesta </w:t>
      </w:r>
      <w:r>
        <w:rPr>
          <w:sz w:val="16"/>
          <w:szCs w:val="16"/>
        </w:rPr>
        <w:t xml:space="preserve">o estrategia </w:t>
      </w:r>
      <w:r w:rsidRPr="005D5176">
        <w:rPr>
          <w:sz w:val="16"/>
          <w:szCs w:val="16"/>
        </w:rPr>
        <w:t xml:space="preserve">de mejora en relación a esta directriz. </w:t>
      </w:r>
    </w:p>
    <w:bookmarkEnd w:id="0"/>
    <w:tbl>
      <w:tblPr>
        <w:tblStyle w:val="Tablaconcuadrcula"/>
        <w:tblW w:w="15701" w:type="dxa"/>
        <w:tblLayout w:type="fixed"/>
        <w:tblLook w:val="04A0" w:firstRow="1" w:lastRow="0" w:firstColumn="1" w:lastColumn="0" w:noHBand="0" w:noVBand="1"/>
      </w:tblPr>
      <w:tblGrid>
        <w:gridCol w:w="7054"/>
        <w:gridCol w:w="425"/>
        <w:gridCol w:w="426"/>
        <w:gridCol w:w="3260"/>
        <w:gridCol w:w="567"/>
        <w:gridCol w:w="567"/>
        <w:gridCol w:w="3402"/>
      </w:tblGrid>
      <w:tr w:rsidR="004A6E20" w:rsidRPr="006F76F3" w:rsidTr="00E6799F">
        <w:trPr>
          <w:trHeight w:val="230"/>
        </w:trPr>
        <w:tc>
          <w:tcPr>
            <w:tcW w:w="15701" w:type="dxa"/>
            <w:gridSpan w:val="7"/>
            <w:shd w:val="clear" w:color="auto" w:fill="C2D69B" w:themeFill="accent3" w:themeFillTint="99"/>
          </w:tcPr>
          <w:p w:rsidR="004A6E20" w:rsidRDefault="004A6E20" w:rsidP="00E6799F">
            <w:pPr>
              <w:jc w:val="center"/>
              <w:rPr>
                <w:b/>
              </w:rPr>
            </w:pPr>
          </w:p>
          <w:p w:rsidR="004A6E20" w:rsidRDefault="004A6E20" w:rsidP="00E6799F">
            <w:pPr>
              <w:jc w:val="center"/>
              <w:rPr>
                <w:b/>
              </w:rPr>
            </w:pPr>
            <w:r w:rsidRPr="006F76F3">
              <w:rPr>
                <w:b/>
              </w:rPr>
              <w:t>SALUD</w:t>
            </w:r>
          </w:p>
          <w:p w:rsidR="004A6E20" w:rsidRPr="006F76F3" w:rsidRDefault="004A6E20" w:rsidP="00E6799F">
            <w:pPr>
              <w:jc w:val="center"/>
              <w:rPr>
                <w:b/>
              </w:rPr>
            </w:pPr>
          </w:p>
        </w:tc>
      </w:tr>
      <w:tr w:rsidR="004A6E20" w:rsidRPr="006F76F3" w:rsidTr="00E6799F">
        <w:trPr>
          <w:trHeight w:val="179"/>
        </w:trPr>
        <w:tc>
          <w:tcPr>
            <w:tcW w:w="7054" w:type="dxa"/>
            <w:vAlign w:val="center"/>
          </w:tcPr>
          <w:p w:rsidR="004A6E20" w:rsidRPr="006F76F3" w:rsidRDefault="004A6E20" w:rsidP="00E67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shd w:val="clear" w:color="auto" w:fill="E5DFEC" w:themeFill="accent4" w:themeFillTint="33"/>
            <w:vAlign w:val="center"/>
          </w:tcPr>
          <w:p w:rsidR="004A6E20" w:rsidRDefault="004A6E20" w:rsidP="00E67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ONU</w:t>
            </w:r>
          </w:p>
        </w:tc>
        <w:tc>
          <w:tcPr>
            <w:tcW w:w="4536" w:type="dxa"/>
            <w:gridSpan w:val="3"/>
            <w:shd w:val="clear" w:color="auto" w:fill="FAF8D4"/>
            <w:vAlign w:val="center"/>
          </w:tcPr>
          <w:p w:rsidR="004A6E20" w:rsidRPr="006F76F3" w:rsidRDefault="004A6E20" w:rsidP="00E67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DIAGNÓSTICO CAPV</w:t>
            </w:r>
          </w:p>
        </w:tc>
      </w:tr>
      <w:tr w:rsidR="004A6E20" w:rsidRPr="006F76F3" w:rsidTr="00E6799F">
        <w:trPr>
          <w:trHeight w:val="179"/>
        </w:trPr>
        <w:tc>
          <w:tcPr>
            <w:tcW w:w="7054" w:type="dxa"/>
            <w:vAlign w:val="center"/>
          </w:tcPr>
          <w:p w:rsidR="004A6E20" w:rsidRPr="006F76F3" w:rsidRDefault="004A6E20" w:rsidP="00E6799F">
            <w:pPr>
              <w:jc w:val="center"/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Directrices</w:t>
            </w:r>
            <w:r>
              <w:rPr>
                <w:sz w:val="18"/>
                <w:szCs w:val="18"/>
              </w:rPr>
              <w:t xml:space="preserve"> consideradas por la ONU</w:t>
            </w:r>
          </w:p>
        </w:tc>
        <w:tc>
          <w:tcPr>
            <w:tcW w:w="425" w:type="dxa"/>
            <w:vAlign w:val="center"/>
          </w:tcPr>
          <w:p w:rsidR="004A6E20" w:rsidRPr="006F76F3" w:rsidRDefault="004A6E20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SI</w:t>
            </w:r>
          </w:p>
        </w:tc>
        <w:tc>
          <w:tcPr>
            <w:tcW w:w="426" w:type="dxa"/>
            <w:vAlign w:val="center"/>
          </w:tcPr>
          <w:p w:rsidR="004A6E20" w:rsidRPr="006F76F3" w:rsidRDefault="004A6E20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NO</w:t>
            </w:r>
          </w:p>
        </w:tc>
        <w:tc>
          <w:tcPr>
            <w:tcW w:w="3260" w:type="dxa"/>
            <w:vAlign w:val="center"/>
          </w:tcPr>
          <w:p w:rsidR="004A6E20" w:rsidRPr="006F76F3" w:rsidRDefault="004A6E20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Sugerencias</w:t>
            </w:r>
          </w:p>
        </w:tc>
        <w:tc>
          <w:tcPr>
            <w:tcW w:w="567" w:type="dxa"/>
            <w:vAlign w:val="center"/>
          </w:tcPr>
          <w:p w:rsidR="004A6E20" w:rsidRPr="006F76F3" w:rsidRDefault="004A6E20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SI</w:t>
            </w:r>
          </w:p>
        </w:tc>
        <w:tc>
          <w:tcPr>
            <w:tcW w:w="567" w:type="dxa"/>
            <w:vAlign w:val="center"/>
          </w:tcPr>
          <w:p w:rsidR="004A6E20" w:rsidRPr="006F76F3" w:rsidRDefault="004A6E20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NO</w:t>
            </w:r>
          </w:p>
        </w:tc>
        <w:tc>
          <w:tcPr>
            <w:tcW w:w="3402" w:type="dxa"/>
            <w:vAlign w:val="center"/>
          </w:tcPr>
          <w:p w:rsidR="004A6E20" w:rsidRPr="006F76F3" w:rsidRDefault="004A6E20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Estrategias de mejora</w:t>
            </w:r>
          </w:p>
        </w:tc>
      </w:tr>
      <w:tr w:rsidR="004A6E20" w:rsidRPr="006F76F3" w:rsidTr="00E6799F">
        <w:trPr>
          <w:trHeight w:val="508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 xml:space="preserve">Hay carteles y folletos sobre violencia dentro de la pareja y sobre las agresiones sexuales fuera de la pareja en zonas estratégicas del Centro de Salud(baños)  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18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El personal sanitario hace preguntas referentes a la exposición a la violencia dentro de la pareja a la hora de evaluar las enfermedades que puedan ser causadas o verse agravada por la violencia dentro de la pareja, con el fin de mejorar el diagnóstico o la identificación y el tratamiento posterior.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Al realizarse preguntas sobre violencia éstas van acompañadas de</w:t>
            </w:r>
          </w:p>
          <w:p w:rsidR="004A6E20" w:rsidRPr="006F76F3" w:rsidRDefault="004A6E20" w:rsidP="00E6799F">
            <w:pPr>
              <w:rPr>
                <w:sz w:val="18"/>
                <w:szCs w:val="18"/>
              </w:rPr>
            </w:pPr>
            <w:proofErr w:type="gramStart"/>
            <w:r w:rsidRPr="006F76F3">
              <w:rPr>
                <w:sz w:val="18"/>
                <w:szCs w:val="18"/>
              </w:rPr>
              <w:t>una</w:t>
            </w:r>
            <w:proofErr w:type="gramEnd"/>
            <w:r w:rsidRPr="006F76F3">
              <w:rPr>
                <w:sz w:val="18"/>
                <w:szCs w:val="18"/>
              </w:rPr>
              <w:t xml:space="preserve"> respuesta eficaz, que podría incluir una respuesta en forma de apoyo directo, tratamiento y atención médica adecuada.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 xml:space="preserve">La identificación de casos de violencia se hace como una práctica rutinaria a cualquier mujer que acuda al centro de salud. 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Cuando se hacen estas preguntas, se hacen en un entorno privado, donde la o el profesional muestra tener habilidades sociales/comunicativas fluidas y usan un protocolo estándar.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Ante la sospecha de un posible caso de violencia, la o el profesional actúa sin presión, dando tiempo, informa sobre los recursos disponibles y sobre los efectos de la violencia en sus hijas e hijos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Una mujer que revela cualquier forma de violencia o agresión sexual recibe asistencia inmediatamente.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 xml:space="preserve">Esta asistencia incluye no juzgar a la mujer, darle asistencia y apoyo  que responda a sus preocupaciones sin invadir su autonomía, escucharla sin presionarla a responder ni a revelar información que no desee. 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Se le proporciona información por escrito para combatir el estrés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 xml:space="preserve">Se le proporciona información sobre medidas de seguridad 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El personal sanitario ofrece la consulta en un lugar privado y preservando la confidencialidad.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Se recomienda no obligar al personal sanitario a denunciar la situación ante la policía sino que debería ofrecerse por sí misma.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 xml:space="preserve">El personal médico analiza los documentos que la mujer aporta a fin de no hacer preguntas que ya haya respondido. 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lastRenderedPageBreak/>
              <w:t xml:space="preserve">Se realiza un examen físico minucioso documentado con claridad. 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Ante situaciones de urgencia, se remite a la mujer a los servicios de urgencia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Examen y atención de agresiones sexuales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En relación a la atención en casos de agresión sexual, el personal sanitario se documenta y registra los sucesos que determinan qué intervenciones resultan más apropiadas y llevan a cabo un examen físico completo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Se ofrece a las mujeres que han sufrido la agresión anticonceptivos de urgencia. En el caso de que fallen, se les ofrece la posibilidad de abortar de manera segura.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Se ofrece la posibilidad de tomar profilaxis tras la exposición al VIH durante las 72h siguientes a la agresión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Se ofrece profilaxis para las infecciones de transmisión sexual más frecuentes, así como la vacuna de la hepatitis B a las mujeres sobrevivientes a una agresión sexual.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Se examina a las mujeres que han sufrido violencia con el fin de detectar posibles problemas de salud mental  y se les proporciona un tratamiento en consecuencia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La prestación de asistencia de la salud mental corre a cargo del personal sanitario con una comprensión profunda sobre el problema de la violencia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Tras una agresión, puede ser suficiente ofrecer apoyo psicosocial básico de 1 a 3 meses vigilado al mismo tiempo la aparición de algún problema de salud mental grave.</w:t>
            </w:r>
          </w:p>
        </w:tc>
        <w:tc>
          <w:tcPr>
            <w:tcW w:w="425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  <w:tr w:rsidR="004A6E20" w:rsidRPr="006F76F3" w:rsidTr="00E6799F">
        <w:trPr>
          <w:trHeight w:val="244"/>
        </w:trPr>
        <w:tc>
          <w:tcPr>
            <w:tcW w:w="7054" w:type="dxa"/>
            <w:tcBorders>
              <w:bottom w:val="single" w:sz="4" w:space="0" w:color="auto"/>
            </w:tcBorders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Se lleva a cabo una evaluación del estado mental analizando el riesgo inmediato de autolesión, suicidio, trastorno depresivo moderado/grave, trastorno del estrés postraumático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A6E20" w:rsidRPr="006F76F3" w:rsidRDefault="004A6E20" w:rsidP="00E6799F">
            <w:pPr>
              <w:rPr>
                <w:sz w:val="18"/>
                <w:szCs w:val="18"/>
              </w:rPr>
            </w:pPr>
          </w:p>
        </w:tc>
      </w:tr>
    </w:tbl>
    <w:p w:rsidR="00506AC6" w:rsidRDefault="009128AB"/>
    <w:sectPr w:rsidR="00506AC6" w:rsidSect="004A6E2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AB" w:rsidRDefault="009128AB" w:rsidP="00DC5CD4">
      <w:pPr>
        <w:spacing w:after="0" w:line="240" w:lineRule="auto"/>
      </w:pPr>
      <w:r>
        <w:separator/>
      </w:r>
    </w:p>
  </w:endnote>
  <w:endnote w:type="continuationSeparator" w:id="0">
    <w:p w:rsidR="009128AB" w:rsidRDefault="009128AB" w:rsidP="00DC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AB" w:rsidRDefault="009128AB" w:rsidP="00DC5CD4">
      <w:pPr>
        <w:spacing w:after="0" w:line="240" w:lineRule="auto"/>
      </w:pPr>
      <w:r>
        <w:separator/>
      </w:r>
    </w:p>
  </w:footnote>
  <w:footnote w:type="continuationSeparator" w:id="0">
    <w:p w:rsidR="009128AB" w:rsidRDefault="009128AB" w:rsidP="00DC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D4" w:rsidRDefault="00DC5CD4" w:rsidP="00DC5CD4">
    <w:pPr>
      <w:pStyle w:val="Encabezado"/>
      <w:jc w:val="right"/>
    </w:pPr>
    <w:r>
      <w:t>FICHA RECOGIDA DE APORTACIONES: EMAKUNDE –ONU</w:t>
    </w:r>
  </w:p>
  <w:p w:rsidR="00DC5CD4" w:rsidRDefault="00DC5CD4" w:rsidP="00DC5C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6DA"/>
    <w:multiLevelType w:val="hybridMultilevel"/>
    <w:tmpl w:val="497EC3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5582"/>
    <w:multiLevelType w:val="hybridMultilevel"/>
    <w:tmpl w:val="381AB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20"/>
    <w:rsid w:val="004A6E20"/>
    <w:rsid w:val="009128AB"/>
    <w:rsid w:val="00A951DE"/>
    <w:rsid w:val="00C465DD"/>
    <w:rsid w:val="00D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5C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5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CD4"/>
  </w:style>
  <w:style w:type="paragraph" w:styleId="Piedepgina">
    <w:name w:val="footer"/>
    <w:basedOn w:val="Normal"/>
    <w:link w:val="PiedepginaCar"/>
    <w:uiPriority w:val="99"/>
    <w:unhideWhenUsed/>
    <w:rsid w:val="00DC5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5C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5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CD4"/>
  </w:style>
  <w:style w:type="paragraph" w:styleId="Piedepgina">
    <w:name w:val="footer"/>
    <w:basedOn w:val="Normal"/>
    <w:link w:val="PiedepginaCar"/>
    <w:uiPriority w:val="99"/>
    <w:unhideWhenUsed/>
    <w:rsid w:val="00DC5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Escudero</dc:creator>
  <cp:lastModifiedBy>Ester Escudero</cp:lastModifiedBy>
  <cp:revision>2</cp:revision>
  <dcterms:created xsi:type="dcterms:W3CDTF">2017-03-14T09:48:00Z</dcterms:created>
  <dcterms:modified xsi:type="dcterms:W3CDTF">2017-03-14T10:03:00Z</dcterms:modified>
</cp:coreProperties>
</file>